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CCF" w:rsidRPr="00C16EC9" w:rsidRDefault="004E6CCF" w:rsidP="00C16EC9">
      <w:pPr>
        <w:spacing w:after="0" w:line="240" w:lineRule="auto"/>
        <w:ind w:left="0" w:firstLine="0"/>
        <w:rPr>
          <w:rFonts w:ascii="Times New Roman" w:hAnsi="Times New Roman" w:cs="Arial"/>
          <w:b/>
          <w:caps/>
        </w:rPr>
      </w:pPr>
      <w:r w:rsidRPr="00C16EC9">
        <w:rPr>
          <w:rFonts w:ascii="Times New Roman" w:hAnsi="Times New Roman" w:cs="Arial"/>
          <w:b/>
          <w:caps/>
        </w:rPr>
        <w:t xml:space="preserve">¿qué construyen los Instrumentos de actuación urbana? </w:t>
      </w:r>
    </w:p>
    <w:p w:rsidR="004E6CCF" w:rsidRPr="00C16EC9" w:rsidRDefault="004E6CCF" w:rsidP="00C16EC9">
      <w:pPr>
        <w:spacing w:after="0" w:line="240" w:lineRule="auto"/>
        <w:ind w:left="0" w:firstLine="0"/>
        <w:rPr>
          <w:rFonts w:ascii="Times New Roman" w:hAnsi="Times New Roman" w:cs="Arial"/>
          <w:bCs/>
        </w:rPr>
      </w:pPr>
      <w:r w:rsidRPr="00C16EC9">
        <w:rPr>
          <w:rFonts w:ascii="Times New Roman" w:hAnsi="Times New Roman" w:cs="Arial"/>
          <w:bCs/>
          <w:u w:val="single"/>
        </w:rPr>
        <w:t>Gamba, Fabián C.</w:t>
      </w:r>
    </w:p>
    <w:p w:rsidR="004E6CCF" w:rsidRPr="00C16EC9" w:rsidRDefault="004E6CCF" w:rsidP="00C16EC9">
      <w:pPr>
        <w:spacing w:after="0" w:line="240" w:lineRule="auto"/>
        <w:ind w:left="0" w:firstLine="0"/>
        <w:rPr>
          <w:rFonts w:ascii="Times New Roman" w:hAnsi="Times New Roman" w:cs="Arial"/>
          <w:bCs/>
        </w:rPr>
      </w:pPr>
      <w:r w:rsidRPr="00C16EC9">
        <w:rPr>
          <w:rFonts w:ascii="Times New Roman" w:hAnsi="Times New Roman" w:cs="Arial"/>
          <w:bCs/>
        </w:rPr>
        <w:t xml:space="preserve">Facultad de Arquitectura, Planeamiento y Diseño. Universidad Nacional de Rosario. E-mail: </w:t>
      </w:r>
      <w:hyperlink r:id="rId4" w:history="1">
        <w:r w:rsidRPr="00C16EC9">
          <w:rPr>
            <w:rStyle w:val="Hyperlink"/>
            <w:rFonts w:ascii="Times New Roman" w:hAnsi="Times New Roman" w:cs="Arial"/>
            <w:bCs/>
          </w:rPr>
          <w:t>fgamba@hotmail.com</w:t>
        </w:r>
      </w:hyperlink>
    </w:p>
    <w:p w:rsidR="004E6CCF" w:rsidRPr="00C16EC9" w:rsidRDefault="004E6CCF" w:rsidP="00D465BC">
      <w:pPr>
        <w:spacing w:after="0" w:line="240" w:lineRule="auto"/>
        <w:ind w:left="31680" w:hangingChars="50" w:firstLine="31680"/>
        <w:rPr>
          <w:rFonts w:ascii="Times New Roman" w:hAnsi="Times New Roman" w:cs="Arial"/>
          <w:bCs/>
        </w:rPr>
      </w:pPr>
    </w:p>
    <w:p w:rsidR="004E6CCF" w:rsidRDefault="004E6CCF" w:rsidP="007D3658">
      <w:pPr>
        <w:spacing w:after="0" w:line="240" w:lineRule="auto"/>
        <w:ind w:left="0" w:firstLine="0"/>
        <w:rPr>
          <w:rFonts w:ascii="Times New Roman" w:hAnsi="Times New Roman" w:cs="Arial"/>
          <w:bCs/>
        </w:rPr>
      </w:pPr>
      <w:r w:rsidRPr="00C16EC9">
        <w:rPr>
          <w:rFonts w:ascii="Times New Roman" w:hAnsi="Times New Roman" w:cs="Arial"/>
          <w:bCs/>
        </w:rPr>
        <w:t xml:space="preserve">A partir de las últimas décadas del siglo XX, </w:t>
      </w:r>
      <w:r>
        <w:rPr>
          <w:rFonts w:ascii="Times New Roman" w:hAnsi="Times New Roman" w:cs="Arial"/>
          <w:bCs/>
        </w:rPr>
        <w:t>la aparición de nuevos</w:t>
      </w:r>
      <w:r w:rsidRPr="00C16EC9">
        <w:rPr>
          <w:rFonts w:ascii="Times New Roman" w:hAnsi="Times New Roman" w:cs="Arial"/>
          <w:bCs/>
        </w:rPr>
        <w:t xml:space="preserve"> instrumentos de actuación urbana, no sólo han sido la herramienta para establecer los pasos a seguir para el ordenamiento </w:t>
      </w:r>
      <w:r>
        <w:rPr>
          <w:rFonts w:ascii="Times New Roman" w:hAnsi="Times New Roman" w:cs="Arial"/>
          <w:bCs/>
        </w:rPr>
        <w:t xml:space="preserve">del territorio de las ciudades, sino también, han sido utilizados como herramienta pedagógicapor parte de los docentes de las universidades y de otros ámbitos. Si bien los instrumentos de actuación urbana se construyen como herramientas para actuar sobre el espacio de lo urbano, también comenzaron a ser elaborados sobre la base de nuevas estrategias y formas de representación, tanto discursivas, como gráficas. </w:t>
      </w:r>
    </w:p>
    <w:p w:rsidR="004E6CCF" w:rsidRDefault="004E6CCF" w:rsidP="007D3658">
      <w:pPr>
        <w:spacing w:after="0" w:line="240" w:lineRule="auto"/>
        <w:ind w:left="0" w:firstLine="0"/>
        <w:rPr>
          <w:rFonts w:ascii="Times New Roman" w:hAnsi="Times New Roman" w:cs="Arial"/>
          <w:bCs/>
        </w:rPr>
      </w:pPr>
      <w:r>
        <w:rPr>
          <w:rFonts w:ascii="Times New Roman" w:hAnsi="Times New Roman" w:cs="Arial"/>
          <w:bCs/>
        </w:rPr>
        <w:t xml:space="preserve">En este sentido puede observarse que, en los nuevos documentos, además de explicarse lo que se quiere realizar sobre la ciudad, también se incluyen entre sus contenidos los </w:t>
      </w:r>
      <w:r w:rsidRPr="000D0C12">
        <w:rPr>
          <w:rFonts w:ascii="Times New Roman" w:hAnsi="Times New Roman" w:cs="Arial"/>
          <w:bCs/>
        </w:rPr>
        <w:t xml:space="preserve">conceptos, </w:t>
      </w:r>
      <w:r>
        <w:rPr>
          <w:rFonts w:ascii="Times New Roman" w:hAnsi="Times New Roman" w:cs="Arial"/>
          <w:bCs/>
        </w:rPr>
        <w:t xml:space="preserve">las </w:t>
      </w:r>
      <w:r w:rsidRPr="000D0C12">
        <w:rPr>
          <w:rFonts w:ascii="Times New Roman" w:hAnsi="Times New Roman" w:cs="Arial"/>
          <w:bCs/>
        </w:rPr>
        <w:t xml:space="preserve">ideas, </w:t>
      </w:r>
      <w:r>
        <w:rPr>
          <w:rFonts w:ascii="Times New Roman" w:hAnsi="Times New Roman" w:cs="Arial"/>
          <w:bCs/>
        </w:rPr>
        <w:t xml:space="preserve">los </w:t>
      </w:r>
      <w:r w:rsidRPr="000D0C12">
        <w:rPr>
          <w:rFonts w:ascii="Times New Roman" w:hAnsi="Times New Roman" w:cs="Arial"/>
          <w:bCs/>
        </w:rPr>
        <w:t xml:space="preserve">métodos y </w:t>
      </w:r>
      <w:r>
        <w:rPr>
          <w:rFonts w:ascii="Times New Roman" w:hAnsi="Times New Roman" w:cs="Arial"/>
          <w:bCs/>
        </w:rPr>
        <w:t xml:space="preserve">los </w:t>
      </w:r>
      <w:r w:rsidRPr="000D0C12">
        <w:rPr>
          <w:rFonts w:ascii="Times New Roman" w:hAnsi="Times New Roman" w:cs="Arial"/>
          <w:bCs/>
        </w:rPr>
        <w:t>criterios que se</w:t>
      </w:r>
      <w:r>
        <w:rPr>
          <w:rFonts w:ascii="Times New Roman" w:hAnsi="Times New Roman" w:cs="Arial"/>
          <w:bCs/>
        </w:rPr>
        <w:t xml:space="preserve"> tienen en cuenta para entender y abordar </w:t>
      </w:r>
      <w:r w:rsidRPr="000D0C12">
        <w:rPr>
          <w:rFonts w:ascii="Times New Roman" w:hAnsi="Times New Roman" w:cs="Arial"/>
          <w:bCs/>
        </w:rPr>
        <w:t>la ciudad</w:t>
      </w:r>
      <w:r>
        <w:rPr>
          <w:rFonts w:ascii="Times New Roman" w:hAnsi="Times New Roman" w:cs="Arial"/>
          <w:bCs/>
        </w:rPr>
        <w:t xml:space="preserve"> para transformarla.</w:t>
      </w:r>
    </w:p>
    <w:p w:rsidR="004E6CCF" w:rsidRDefault="004E6CCF" w:rsidP="007D3658">
      <w:pPr>
        <w:spacing w:after="0" w:line="240" w:lineRule="auto"/>
        <w:ind w:left="0" w:firstLine="0"/>
        <w:rPr>
          <w:rFonts w:ascii="Times New Roman" w:hAnsi="Times New Roman" w:cs="Arial"/>
          <w:bCs/>
        </w:rPr>
      </w:pPr>
      <w:r>
        <w:rPr>
          <w:rFonts w:ascii="Times New Roman" w:hAnsi="Times New Roman" w:cs="Arial"/>
          <w:bCs/>
        </w:rPr>
        <w:t xml:space="preserve">Como docente, he observado que los estudiantes toman la lectura de muchos documentos (como por ejemplo un Plan Urbano) como el diccionario del cual sacar los significados de las palabras y de los términos que se utilizan en la práctica urbanística. Esta situación que se hace evidente principalmente en los exámenes finales nos permite pensar quelos instrumentos de actuación urbana, también pueden ser entendidos como herramientas que construyen formas de pensar que predeterminan estrategias específicas de actuación para la transformación del territorio. </w:t>
      </w:r>
    </w:p>
    <w:p w:rsidR="004E6CCF" w:rsidRPr="00C16EC9" w:rsidRDefault="004E6CCF" w:rsidP="007D3658">
      <w:pPr>
        <w:spacing w:after="0" w:line="240" w:lineRule="auto"/>
        <w:ind w:left="0" w:firstLine="0"/>
        <w:rPr>
          <w:rFonts w:ascii="Times New Roman" w:hAnsi="Times New Roman" w:cs="Arial"/>
          <w:bCs/>
        </w:rPr>
      </w:pPr>
      <w:r>
        <w:rPr>
          <w:rFonts w:ascii="Times New Roman" w:hAnsi="Times New Roman" w:cs="Arial"/>
          <w:bCs/>
        </w:rPr>
        <w:t xml:space="preserve">El objetivo del trabajo fue investigar que función cumplen en la actualidad estos nuevos instrumentos de actuación urbana en el proceso de enseñanza-aprendizaje en la universidad, ya que como puede observarse, no sólo pueden ser construidos para transformar el espacio físico y social de las ciudades, sino también transformar las mentalidades de quienes leen estos documentos. </w:t>
      </w:r>
    </w:p>
    <w:p w:rsidR="004E6CCF" w:rsidRDefault="004E6CCF" w:rsidP="00C16EC9">
      <w:pPr>
        <w:spacing w:after="0" w:line="240" w:lineRule="auto"/>
        <w:ind w:left="0" w:firstLine="0"/>
        <w:rPr>
          <w:rFonts w:ascii="Times New Roman" w:hAnsi="Times New Roman" w:cs="Arial"/>
          <w:bCs/>
        </w:rPr>
      </w:pPr>
      <w:r>
        <w:rPr>
          <w:rFonts w:ascii="Times New Roman" w:hAnsi="Times New Roman" w:cs="Arial"/>
          <w:bCs/>
        </w:rPr>
        <w:t xml:space="preserve">Por lo tanto, en base a la lectura y al análisis de instrumentos de actuación urbana y a encuestas realizadas a estudiantes de la Facultad de Arquitectura, Planeamiento y Diseño puede evidenciarse la dificultad para aceptar, reconocer y considerar en los instrumentos de actuación urbana, </w:t>
      </w:r>
      <w:r w:rsidRPr="005B7A13">
        <w:rPr>
          <w:rFonts w:ascii="Times New Roman" w:hAnsi="Times New Roman" w:cs="Arial"/>
          <w:bCs/>
        </w:rPr>
        <w:t>el c</w:t>
      </w:r>
      <w:r>
        <w:rPr>
          <w:rFonts w:ascii="Times New Roman" w:hAnsi="Times New Roman" w:cs="Arial"/>
          <w:bCs/>
        </w:rPr>
        <w:t>arácter subjetivo inherente a su</w:t>
      </w:r>
      <w:r w:rsidRPr="005B7A13">
        <w:rPr>
          <w:rFonts w:ascii="Times New Roman" w:hAnsi="Times New Roman" w:cs="Arial"/>
          <w:bCs/>
        </w:rPr>
        <w:t xml:space="preserve"> construcción</w:t>
      </w:r>
      <w:r>
        <w:rPr>
          <w:rFonts w:ascii="Times New Roman" w:hAnsi="Times New Roman" w:cs="Arial"/>
          <w:bCs/>
        </w:rPr>
        <w:t xml:space="preserve">. </w:t>
      </w:r>
    </w:p>
    <w:p w:rsidR="004E6CCF" w:rsidRDefault="004E6CCF" w:rsidP="00C16EC9">
      <w:pPr>
        <w:spacing w:after="0" w:line="240" w:lineRule="auto"/>
        <w:ind w:left="0" w:firstLine="0"/>
        <w:rPr>
          <w:rFonts w:ascii="Arial" w:hAnsi="Arial" w:cs="Arial"/>
          <w:bCs/>
        </w:rPr>
      </w:pPr>
      <w:r>
        <w:rPr>
          <w:rFonts w:ascii="Times New Roman" w:hAnsi="Times New Roman" w:cs="Arial"/>
          <w:bCs/>
        </w:rPr>
        <w:t>Este aspecto resulta relevante para debatir ellugar que ocupan los instrumentos de actuación urbana, no sólo para la concreción de políticas urbanas, sino también, parala construcción de mentalidades.</w:t>
      </w:r>
      <w:bookmarkStart w:id="0" w:name="_GoBack"/>
      <w:bookmarkEnd w:id="0"/>
    </w:p>
    <w:p w:rsidR="004E6CCF" w:rsidRDefault="004E6CCF" w:rsidP="00C16EC9">
      <w:pPr>
        <w:spacing w:after="0" w:line="240" w:lineRule="auto"/>
        <w:ind w:left="0" w:firstLine="0"/>
        <w:rPr>
          <w:rFonts w:ascii="Arial" w:hAnsi="Arial" w:cs="Arial"/>
          <w:bCs/>
        </w:rPr>
      </w:pPr>
    </w:p>
    <w:p w:rsidR="004E6CCF" w:rsidRDefault="004E6CCF" w:rsidP="00C16EC9">
      <w:pPr>
        <w:spacing w:after="0" w:line="240" w:lineRule="auto"/>
        <w:ind w:left="0" w:firstLine="0"/>
        <w:rPr>
          <w:rFonts w:ascii="Times New Roman" w:hAnsi="Times New Roman"/>
          <w:b/>
          <w:sz w:val="24"/>
          <w:szCs w:val="24"/>
          <w:lang w:val="es-AR"/>
        </w:rPr>
      </w:pPr>
    </w:p>
    <w:sectPr w:rsidR="004E6CCF" w:rsidSect="00402BF7">
      <w:pgSz w:w="11906" w:h="16838"/>
      <w:pgMar w:top="1701" w:right="1417" w:bottom="1417" w:left="1701" w:header="708" w:footer="709" w:gutter="0"/>
      <w:cols w:space="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2E43"/>
    <w:rsid w:val="00001CD7"/>
    <w:rsid w:val="00041D72"/>
    <w:rsid w:val="00042F4A"/>
    <w:rsid w:val="0005298D"/>
    <w:rsid w:val="00076000"/>
    <w:rsid w:val="00090934"/>
    <w:rsid w:val="0009425F"/>
    <w:rsid w:val="000C363B"/>
    <w:rsid w:val="000D0C12"/>
    <w:rsid w:val="000D5C18"/>
    <w:rsid w:val="000E0A60"/>
    <w:rsid w:val="000F4B6E"/>
    <w:rsid w:val="00121FCE"/>
    <w:rsid w:val="00144D82"/>
    <w:rsid w:val="00156260"/>
    <w:rsid w:val="001723BB"/>
    <w:rsid w:val="001A5171"/>
    <w:rsid w:val="001D2476"/>
    <w:rsid w:val="001E6139"/>
    <w:rsid w:val="001F15D1"/>
    <w:rsid w:val="00201643"/>
    <w:rsid w:val="00204407"/>
    <w:rsid w:val="00205086"/>
    <w:rsid w:val="00214EC9"/>
    <w:rsid w:val="002334E6"/>
    <w:rsid w:val="002371D2"/>
    <w:rsid w:val="00242072"/>
    <w:rsid w:val="00271D48"/>
    <w:rsid w:val="002738B5"/>
    <w:rsid w:val="00282A02"/>
    <w:rsid w:val="002848C2"/>
    <w:rsid w:val="00285D90"/>
    <w:rsid w:val="00293D6B"/>
    <w:rsid w:val="002A4D47"/>
    <w:rsid w:val="00303E2A"/>
    <w:rsid w:val="00323103"/>
    <w:rsid w:val="0037481E"/>
    <w:rsid w:val="00395549"/>
    <w:rsid w:val="0039675C"/>
    <w:rsid w:val="003C5F63"/>
    <w:rsid w:val="003F10E9"/>
    <w:rsid w:val="00402BF7"/>
    <w:rsid w:val="00412DD0"/>
    <w:rsid w:val="00440BF3"/>
    <w:rsid w:val="00462FC8"/>
    <w:rsid w:val="00472E24"/>
    <w:rsid w:val="004A0470"/>
    <w:rsid w:val="004A2AA5"/>
    <w:rsid w:val="004A66B0"/>
    <w:rsid w:val="004E12D5"/>
    <w:rsid w:val="004E6CCF"/>
    <w:rsid w:val="00512A78"/>
    <w:rsid w:val="00512CCE"/>
    <w:rsid w:val="0052655B"/>
    <w:rsid w:val="00532DFD"/>
    <w:rsid w:val="0053639E"/>
    <w:rsid w:val="005527F8"/>
    <w:rsid w:val="005537D7"/>
    <w:rsid w:val="00561E71"/>
    <w:rsid w:val="005B7A13"/>
    <w:rsid w:val="005D192D"/>
    <w:rsid w:val="0060499D"/>
    <w:rsid w:val="006059E8"/>
    <w:rsid w:val="00606DF6"/>
    <w:rsid w:val="00607DC0"/>
    <w:rsid w:val="00623636"/>
    <w:rsid w:val="0067189B"/>
    <w:rsid w:val="006C2D31"/>
    <w:rsid w:val="006E1A96"/>
    <w:rsid w:val="0071403E"/>
    <w:rsid w:val="00733C98"/>
    <w:rsid w:val="00754724"/>
    <w:rsid w:val="00761D42"/>
    <w:rsid w:val="0076631D"/>
    <w:rsid w:val="0077581C"/>
    <w:rsid w:val="007774FE"/>
    <w:rsid w:val="00787FF6"/>
    <w:rsid w:val="00795C3F"/>
    <w:rsid w:val="007A0698"/>
    <w:rsid w:val="007B6AC4"/>
    <w:rsid w:val="007C0604"/>
    <w:rsid w:val="007C36D6"/>
    <w:rsid w:val="007D3658"/>
    <w:rsid w:val="007E28C8"/>
    <w:rsid w:val="007E536A"/>
    <w:rsid w:val="008208BC"/>
    <w:rsid w:val="00822F7C"/>
    <w:rsid w:val="008439BD"/>
    <w:rsid w:val="0085097D"/>
    <w:rsid w:val="00882A71"/>
    <w:rsid w:val="008879DB"/>
    <w:rsid w:val="008C001F"/>
    <w:rsid w:val="008E26EB"/>
    <w:rsid w:val="008E35BA"/>
    <w:rsid w:val="008F26C7"/>
    <w:rsid w:val="00921BAA"/>
    <w:rsid w:val="00957F0D"/>
    <w:rsid w:val="009D52C4"/>
    <w:rsid w:val="009D7A76"/>
    <w:rsid w:val="009E3E81"/>
    <w:rsid w:val="009F39CB"/>
    <w:rsid w:val="00A24E02"/>
    <w:rsid w:val="00A57A90"/>
    <w:rsid w:val="00A610A1"/>
    <w:rsid w:val="00A74015"/>
    <w:rsid w:val="00AA056D"/>
    <w:rsid w:val="00AA5F0E"/>
    <w:rsid w:val="00B02E43"/>
    <w:rsid w:val="00B16192"/>
    <w:rsid w:val="00B308DC"/>
    <w:rsid w:val="00B34399"/>
    <w:rsid w:val="00B80435"/>
    <w:rsid w:val="00BA0EEF"/>
    <w:rsid w:val="00BA666E"/>
    <w:rsid w:val="00BA6992"/>
    <w:rsid w:val="00BC5F81"/>
    <w:rsid w:val="00BC630C"/>
    <w:rsid w:val="00C110BF"/>
    <w:rsid w:val="00C16EC9"/>
    <w:rsid w:val="00C24D5D"/>
    <w:rsid w:val="00C94E5A"/>
    <w:rsid w:val="00CD5BCA"/>
    <w:rsid w:val="00CD7842"/>
    <w:rsid w:val="00CE7DAF"/>
    <w:rsid w:val="00D33D00"/>
    <w:rsid w:val="00D37F3D"/>
    <w:rsid w:val="00D465BC"/>
    <w:rsid w:val="00D51B80"/>
    <w:rsid w:val="00D55ED5"/>
    <w:rsid w:val="00D56C7F"/>
    <w:rsid w:val="00DB2DC1"/>
    <w:rsid w:val="00DC0DE0"/>
    <w:rsid w:val="00DC3B89"/>
    <w:rsid w:val="00DC3BD8"/>
    <w:rsid w:val="00E520F9"/>
    <w:rsid w:val="00E81C5E"/>
    <w:rsid w:val="00EA0DD1"/>
    <w:rsid w:val="00EA523C"/>
    <w:rsid w:val="00EE4613"/>
    <w:rsid w:val="00EF40C4"/>
    <w:rsid w:val="00EF4960"/>
    <w:rsid w:val="00F019E9"/>
    <w:rsid w:val="00F1036C"/>
    <w:rsid w:val="00F12F51"/>
    <w:rsid w:val="00F1612C"/>
    <w:rsid w:val="00F320CE"/>
    <w:rsid w:val="00FB350C"/>
    <w:rsid w:val="00FF1178"/>
    <w:rsid w:val="05FE7541"/>
    <w:rsid w:val="08CE4C88"/>
    <w:rsid w:val="0D4D5391"/>
    <w:rsid w:val="176B7839"/>
    <w:rsid w:val="17761420"/>
    <w:rsid w:val="1DB24BA1"/>
    <w:rsid w:val="22E0712D"/>
    <w:rsid w:val="23BC21B9"/>
    <w:rsid w:val="319063E9"/>
    <w:rsid w:val="340538B4"/>
    <w:rsid w:val="3B9A4C38"/>
    <w:rsid w:val="3C205D5F"/>
    <w:rsid w:val="3C487CBF"/>
    <w:rsid w:val="494F48F4"/>
    <w:rsid w:val="567E176A"/>
    <w:rsid w:val="59785BA5"/>
    <w:rsid w:val="6A311EC3"/>
    <w:rsid w:val="6B072619"/>
    <w:rsid w:val="7D493A2C"/>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BF7"/>
    <w:pPr>
      <w:spacing w:after="200" w:line="276" w:lineRule="auto"/>
      <w:ind w:left="568" w:hanging="284"/>
      <w:jc w:val="both"/>
    </w:pPr>
    <w:rPr>
      <w:rFonts w:ascii="Calibri" w:hAnsi="Calibri"/>
      <w:lang w:val="es-E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02B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02BF7"/>
    <w:rPr>
      <w:rFonts w:ascii="Tahoma" w:hAnsi="Tahoma" w:cs="Tahoma"/>
      <w:sz w:val="16"/>
      <w:szCs w:val="16"/>
    </w:rPr>
  </w:style>
  <w:style w:type="character" w:styleId="Hyperlink">
    <w:name w:val="Hyperlink"/>
    <w:basedOn w:val="DefaultParagraphFont"/>
    <w:uiPriority w:val="99"/>
    <w:semiHidden/>
    <w:rsid w:val="00402BF7"/>
    <w:rPr>
      <w:rFonts w:cs="Times New Roman"/>
      <w:color w:val="0000FF"/>
      <w:u w:val="single"/>
    </w:rPr>
  </w:style>
  <w:style w:type="table" w:styleId="TableGrid">
    <w:name w:val="Table Grid"/>
    <w:basedOn w:val="TableNormal"/>
    <w:uiPriority w:val="99"/>
    <w:rsid w:val="00402BF7"/>
    <w:rPr>
      <w:rFonts w:eastAsia="SimSu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02BF7"/>
    <w:pPr>
      <w:ind w:left="720"/>
      <w:contextualSpacing/>
    </w:pPr>
    <w:rPr>
      <w:rFonts w:eastAsia="SimSun"/>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gamba@hot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401</Words>
  <Characters>2211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¿QUÉ CONSTRUYEN LOS INSTRUMENTOS DE ACTUACIÓN URBANA</dc:title>
  <dc:subject/>
  <dc:creator>Oscar</dc:creator>
  <cp:keywords/>
  <dc:description/>
  <cp:lastModifiedBy>bcicutti</cp:lastModifiedBy>
  <cp:revision>2</cp:revision>
  <cp:lastPrinted>2018-05-08T15:35:00Z</cp:lastPrinted>
  <dcterms:created xsi:type="dcterms:W3CDTF">2019-08-12T13:03:00Z</dcterms:created>
  <dcterms:modified xsi:type="dcterms:W3CDTF">2019-08-12T13:03:00Z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